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EE" w:rsidRPr="008D76BE" w:rsidRDefault="00C23F91" w:rsidP="00C23F91">
      <w:pPr>
        <w:jc w:val="center"/>
        <w:rPr>
          <w:rFonts w:ascii="Times New Roman" w:eastAsia="ＭＳ ゴシック" w:hAnsi="Times New Roman"/>
          <w:sz w:val="32"/>
          <w:szCs w:val="32"/>
        </w:rPr>
      </w:pPr>
      <w:r w:rsidRPr="00C23F91">
        <w:rPr>
          <w:rFonts w:ascii="Times New Roman" w:eastAsia="ＭＳ ゴシック" w:hAnsi="Times New Roman"/>
          <w:sz w:val="32"/>
          <w:szCs w:val="32"/>
        </w:rPr>
        <w:t xml:space="preserve">Location Choice </w:t>
      </w:r>
      <w:r w:rsidR="005515EF">
        <w:rPr>
          <w:rFonts w:ascii="Times New Roman" w:eastAsia="ＭＳ ゴシック" w:hAnsi="Times New Roman" w:hint="eastAsia"/>
          <w:sz w:val="32"/>
          <w:szCs w:val="32"/>
        </w:rPr>
        <w:t>in Low Income Countries</w:t>
      </w:r>
      <w:r w:rsidRPr="00C23F91">
        <w:rPr>
          <w:rFonts w:ascii="Times New Roman" w:eastAsia="ＭＳ ゴシック" w:hAnsi="Times New Roman"/>
          <w:sz w:val="32"/>
          <w:szCs w:val="32"/>
        </w:rPr>
        <w:t>:</w:t>
      </w:r>
      <w:r>
        <w:rPr>
          <w:rFonts w:ascii="Times New Roman" w:eastAsia="ＭＳ ゴシック" w:hAnsi="Times New Roman" w:hint="eastAsia"/>
          <w:sz w:val="32"/>
          <w:szCs w:val="32"/>
        </w:rPr>
        <w:t xml:space="preserve"> </w:t>
      </w:r>
      <w:r w:rsidRPr="00C23F91">
        <w:rPr>
          <w:rFonts w:ascii="Times New Roman" w:eastAsia="ＭＳ ゴシック" w:hAnsi="Times New Roman"/>
          <w:sz w:val="32"/>
          <w:szCs w:val="32"/>
        </w:rPr>
        <w:t xml:space="preserve">Evidence from </w:t>
      </w:r>
      <w:r w:rsidR="005515EF" w:rsidRPr="00C23F91">
        <w:rPr>
          <w:rFonts w:ascii="Times New Roman" w:eastAsia="ＭＳ ゴシック" w:hAnsi="Times New Roman"/>
          <w:sz w:val="32"/>
          <w:szCs w:val="32"/>
        </w:rPr>
        <w:t xml:space="preserve">Japanese </w:t>
      </w:r>
      <w:r w:rsidR="005515EF">
        <w:rPr>
          <w:rFonts w:ascii="Times New Roman" w:eastAsia="ＭＳ ゴシック" w:hAnsi="Times New Roman" w:hint="eastAsia"/>
          <w:sz w:val="32"/>
          <w:szCs w:val="32"/>
        </w:rPr>
        <w:t xml:space="preserve">Investments </w:t>
      </w:r>
      <w:r w:rsidR="005515EF" w:rsidRPr="00C23F91">
        <w:rPr>
          <w:rFonts w:ascii="Times New Roman" w:eastAsia="ＭＳ ゴシック" w:hAnsi="Times New Roman"/>
          <w:sz w:val="32"/>
          <w:szCs w:val="32"/>
        </w:rPr>
        <w:t>in East Asia</w:t>
      </w:r>
    </w:p>
    <w:p w:rsidR="005832D0" w:rsidRPr="005515EF" w:rsidRDefault="005832D0" w:rsidP="005B1A32">
      <w:pPr>
        <w:rPr>
          <w:rFonts w:ascii="Times New Roman" w:eastAsia="ＭＳ ゴシック" w:hAnsi="Times New Roman"/>
          <w:sz w:val="24"/>
        </w:rPr>
      </w:pPr>
    </w:p>
    <w:p w:rsidR="005B1A32" w:rsidRPr="005832D0" w:rsidRDefault="005B1A32" w:rsidP="005B1A32">
      <w:pPr>
        <w:rPr>
          <w:rFonts w:ascii="Times New Roman" w:eastAsia="ＭＳ ゴシック" w:hAnsi="Times New Roman"/>
          <w:sz w:val="24"/>
        </w:rPr>
      </w:pPr>
    </w:p>
    <w:p w:rsidR="00684E5F" w:rsidRPr="00CD7A7B" w:rsidRDefault="00684E5F" w:rsidP="005B1A32">
      <w:pPr>
        <w:jc w:val="center"/>
        <w:rPr>
          <w:rFonts w:ascii="Times New Roman" w:hAnsi="Times New Roman"/>
          <w:sz w:val="24"/>
        </w:rPr>
      </w:pPr>
      <w:r w:rsidRPr="00CD7A7B">
        <w:rPr>
          <w:rFonts w:ascii="Times New Roman" w:hAnsi="Times New Roman"/>
          <w:sz w:val="24"/>
        </w:rPr>
        <w:t>Kazunobu HAYAKAWA</w:t>
      </w:r>
    </w:p>
    <w:p w:rsidR="00684E5F" w:rsidRPr="009814EA" w:rsidRDefault="005515EF" w:rsidP="005B1A32">
      <w:pPr>
        <w:pStyle w:val="1"/>
        <w:rPr>
          <w:sz w:val="21"/>
        </w:rPr>
      </w:pPr>
      <w:r w:rsidRPr="009814EA">
        <w:rPr>
          <w:sz w:val="21"/>
        </w:rPr>
        <w:t>Bangkok Research Center, Japan External Trade Organization</w:t>
      </w:r>
      <w:r w:rsidR="00684E5F" w:rsidRPr="009814EA">
        <w:rPr>
          <w:sz w:val="21"/>
        </w:rPr>
        <w:t xml:space="preserve">, </w:t>
      </w:r>
      <w:r w:rsidRPr="009814EA">
        <w:rPr>
          <w:rFonts w:hint="eastAsia"/>
          <w:sz w:val="21"/>
        </w:rPr>
        <w:t>Thailand</w:t>
      </w:r>
    </w:p>
    <w:p w:rsidR="00AA5E46" w:rsidRPr="005515EF" w:rsidRDefault="00AA5E46" w:rsidP="005B1A32">
      <w:pPr>
        <w:rPr>
          <w:rFonts w:ascii="Times New Roman" w:eastAsia="ＭＳ Ｐ明朝" w:hAnsi="Times New Roman"/>
          <w:sz w:val="24"/>
          <w:u w:val="single"/>
        </w:rPr>
      </w:pPr>
    </w:p>
    <w:p w:rsidR="005515EF" w:rsidRPr="00CD7A7B" w:rsidRDefault="005515EF" w:rsidP="005515EF">
      <w:pPr>
        <w:jc w:val="center"/>
        <w:rPr>
          <w:rFonts w:ascii="Times New Roman" w:hAnsi="Times New Roman"/>
          <w:sz w:val="24"/>
        </w:rPr>
      </w:pPr>
      <w:r>
        <w:rPr>
          <w:rFonts w:ascii="Times New Roman" w:hAnsi="Times New Roman" w:hint="eastAsia"/>
          <w:sz w:val="24"/>
        </w:rPr>
        <w:t>Kenmei TSUBOTA</w:t>
      </w:r>
    </w:p>
    <w:p w:rsidR="005515EF" w:rsidRPr="009814EA" w:rsidRDefault="005515EF" w:rsidP="005515EF">
      <w:pPr>
        <w:pStyle w:val="1"/>
        <w:rPr>
          <w:sz w:val="21"/>
        </w:rPr>
      </w:pPr>
      <w:r w:rsidRPr="009814EA">
        <w:rPr>
          <w:sz w:val="21"/>
        </w:rPr>
        <w:t>Inter-Disciplinary Studies Center, Institute of Developing Economies, Japan</w:t>
      </w:r>
    </w:p>
    <w:p w:rsidR="005515EF" w:rsidRDefault="005515EF" w:rsidP="005515EF">
      <w:pPr>
        <w:rPr>
          <w:rFonts w:ascii="Times New Roman" w:eastAsia="ＭＳ Ｐ明朝" w:hAnsi="Times New Roman"/>
          <w:sz w:val="24"/>
          <w:u w:val="single"/>
        </w:rPr>
      </w:pPr>
    </w:p>
    <w:p w:rsidR="005B1A32" w:rsidRPr="005515EF" w:rsidRDefault="005B1A32" w:rsidP="005B1A32">
      <w:pPr>
        <w:rPr>
          <w:rFonts w:ascii="Times New Roman" w:eastAsia="ＭＳ Ｐ明朝" w:hAnsi="Times New Roman"/>
          <w:sz w:val="24"/>
          <w:u w:val="single"/>
        </w:rPr>
      </w:pPr>
    </w:p>
    <w:p w:rsidR="00CB4761" w:rsidRPr="00CB4761" w:rsidRDefault="00CB4761" w:rsidP="00CB4761">
      <w:pPr>
        <w:jc w:val="center"/>
        <w:rPr>
          <w:rFonts w:ascii="Times New Roman" w:eastAsia="ＭＳ Ｐ明朝" w:hAnsi="Times New Roman" w:hint="eastAsia"/>
          <w:b/>
          <w:sz w:val="24"/>
        </w:rPr>
      </w:pPr>
      <w:r w:rsidRPr="00CB4761">
        <w:rPr>
          <w:rFonts w:ascii="Times New Roman" w:eastAsia="ＭＳ Ｐ明朝" w:hAnsi="Times New Roman" w:hint="eastAsia"/>
          <w:b/>
          <w:sz w:val="24"/>
        </w:rPr>
        <w:t xml:space="preserve">Extended </w:t>
      </w:r>
      <w:r w:rsidRPr="00CB4761">
        <w:rPr>
          <w:rFonts w:ascii="Times New Roman" w:eastAsia="ＭＳ Ｐ明朝" w:hAnsi="Times New Roman"/>
          <w:b/>
          <w:sz w:val="24"/>
        </w:rPr>
        <w:t>Abstract</w:t>
      </w:r>
    </w:p>
    <w:p w:rsidR="00CB4761" w:rsidRPr="009814EA" w:rsidRDefault="00CB4761" w:rsidP="009814EA">
      <w:pPr>
        <w:ind w:firstLineChars="250" w:firstLine="600"/>
        <w:rPr>
          <w:rFonts w:ascii="Times New Roman" w:eastAsia="ＭＳ Ｐ明朝" w:hAnsi="Times New Roman" w:hint="eastAsia"/>
          <w:sz w:val="24"/>
        </w:rPr>
      </w:pPr>
      <w:r w:rsidRPr="009814EA">
        <w:rPr>
          <w:rFonts w:ascii="Times New Roman" w:eastAsia="ＭＳ Ｐ明朝" w:hAnsi="Times New Roman"/>
          <w:sz w:val="24"/>
        </w:rPr>
        <w:t>The emergence of China has given other developing countries a threat of multinational enterprises’ (MNEs’) concentration in China. China has attracted a vast volume of foreign direct investment (FDI). Since 1979, the country has attracted foreign firms as part of her export promotion policy. Afterwards, the increase of inward FDI has been outstanding since 1990. In particular, it expanded rapidly after Xiao-Ping Deng’s “Southern Tour Speech” in 1992. Furthermore, the rate of its increase seems to have been steadier since the country joined the WTO. As a result, in 2008, according to FDISTAT (UNCTAD), the inward FDI stock is ranked 1st among developing countries (10th in the world). Based on this fact on the large inward FDI in China, policy makers in developing countries particularly in ASEAN countries have worried about the decrease of inward FDI in those countries by replacing it with FDI in China. In short, China has been perceived as a potential absorber of world’s FDI to developing countries.</w:t>
      </w:r>
    </w:p>
    <w:p w:rsidR="00CB4761" w:rsidRPr="009814EA" w:rsidRDefault="00CB4761" w:rsidP="009814EA">
      <w:pPr>
        <w:ind w:firstLineChars="250" w:firstLine="600"/>
        <w:rPr>
          <w:rFonts w:ascii="Times New Roman" w:eastAsia="ＭＳ Ｐ明朝" w:hAnsi="Times New Roman" w:hint="eastAsia"/>
          <w:sz w:val="24"/>
        </w:rPr>
      </w:pPr>
      <w:r w:rsidRPr="009814EA">
        <w:rPr>
          <w:rFonts w:ascii="Times New Roman" w:eastAsia="ＭＳ Ｐ明朝" w:hAnsi="Times New Roman"/>
          <w:sz w:val="24"/>
        </w:rPr>
        <w:t xml:space="preserve">The purpose of this paper is to investigate the location choice of Japanese MNEs in East Asian developing countries at the subnational-level: China, Cambodia, Laos, Myanmar, Vietnam, the Philippines, Thailand, Malaysia, and Indonesia. Specifically, we call the basis of our analysis the province-level though it is not exactly province in some countries. </w:t>
      </w:r>
      <w:r w:rsidRPr="009814EA">
        <w:rPr>
          <w:rFonts w:ascii="Times New Roman" w:eastAsia="ＭＳ Ｐ明朝" w:hAnsi="Times New Roman" w:hint="eastAsia"/>
          <w:sz w:val="24"/>
        </w:rPr>
        <w:t xml:space="preserve">In our sample host countries, the province-level analysis </w:t>
      </w:r>
      <w:r w:rsidRPr="009814EA">
        <w:rPr>
          <w:rFonts w:ascii="Times New Roman" w:eastAsia="ＭＳ Ｐ明朝" w:hAnsi="Times New Roman"/>
          <w:sz w:val="24"/>
        </w:rPr>
        <w:t xml:space="preserve">is </w:t>
      </w:r>
      <w:r w:rsidRPr="009814EA">
        <w:rPr>
          <w:rFonts w:ascii="Times New Roman" w:eastAsia="ＭＳ Ｐ明朝" w:hAnsi="Times New Roman" w:hint="eastAsia"/>
          <w:sz w:val="24"/>
        </w:rPr>
        <w:t xml:space="preserve">necessary </w:t>
      </w:r>
      <w:r w:rsidRPr="009814EA">
        <w:rPr>
          <w:rFonts w:ascii="Times New Roman" w:eastAsia="ＭＳ Ｐ明朝" w:hAnsi="Times New Roman"/>
          <w:sz w:val="24"/>
        </w:rPr>
        <w:t xml:space="preserve">because there seem to be relevant differences not only across countries but also across provinces within a nation. For example, the target provinces of the open-door policy have been concentrated in the coastal region of China and thus there may be qualitative differences in policy treatment between coastal and non-coastal regions. In order to </w:t>
      </w:r>
      <w:r w:rsidRPr="009814EA">
        <w:rPr>
          <w:rFonts w:ascii="Times New Roman" w:eastAsia="ＭＳ Ｐ明朝" w:hAnsi="Times New Roman"/>
          <w:sz w:val="24"/>
        </w:rPr>
        <w:lastRenderedPageBreak/>
        <w:t>take care of subnational-level differences, we choose provinces as an analytical unit of our model.</w:t>
      </w:r>
    </w:p>
    <w:p w:rsidR="000E3EC7" w:rsidRPr="009814EA" w:rsidRDefault="00CB4761" w:rsidP="009814EA">
      <w:pPr>
        <w:ind w:firstLineChars="250" w:firstLine="600"/>
        <w:rPr>
          <w:rFonts w:ascii="Times New Roman" w:eastAsia="ＭＳ Ｐ明朝" w:hAnsi="Times New Roman"/>
          <w:sz w:val="24"/>
        </w:rPr>
      </w:pPr>
      <w:r w:rsidRPr="009814EA">
        <w:rPr>
          <w:rFonts w:ascii="Times New Roman" w:eastAsia="ＭＳ Ｐ明朝" w:hAnsi="Times New Roman"/>
          <w:sz w:val="24"/>
        </w:rPr>
        <w:t>In this setting, we conduct two kinds of analyses. First, by examining the location choice with the nested-logit model</w:t>
      </w:r>
      <w:r w:rsidRPr="009814EA">
        <w:rPr>
          <w:rFonts w:ascii="Times New Roman" w:eastAsia="ＭＳ Ｐ明朝" w:hAnsi="Times New Roman" w:hint="eastAsia"/>
          <w:sz w:val="24"/>
        </w:rPr>
        <w:t>,</w:t>
      </w:r>
      <w:r w:rsidRPr="009814EA">
        <w:rPr>
          <w:rFonts w:ascii="Times New Roman" w:eastAsia="ＭＳ Ｐ明朝" w:hAnsi="Times New Roman"/>
          <w:sz w:val="24"/>
        </w:rPr>
        <w:t xml:space="preserve"> we seek the appropriate nested structure of Japanese MNEs’ location choice in East Asian countries, i.e., their substitution patterns among those countries. For example, we intend to investigate empirically whether Japanese MNEs consider China and ASEAN countries as two distinct groups of potential host countries by examining the inclusive value parameters in the nested-logit estimation. This analysis is expected to give us some insights on the above-mentioned policy makers’ concern on whether or not, for foreign investors, China is substitute or complement to ASEAN countries. </w:t>
      </w:r>
      <w:r w:rsidRPr="009814EA">
        <w:rPr>
          <w:rFonts w:ascii="Times New Roman" w:eastAsia="ＭＳ Ｐ明朝" w:hAnsi="Times New Roman" w:hint="eastAsia"/>
          <w:sz w:val="24"/>
        </w:rPr>
        <w:t>In p</w:t>
      </w:r>
      <w:r w:rsidRPr="009814EA">
        <w:rPr>
          <w:rFonts w:ascii="Times New Roman" w:eastAsia="ＭＳ Ｐ明朝" w:hAnsi="Times New Roman"/>
          <w:sz w:val="24"/>
        </w:rPr>
        <w:t>articular</w:t>
      </w:r>
      <w:r w:rsidRPr="009814EA">
        <w:rPr>
          <w:rFonts w:ascii="Times New Roman" w:eastAsia="ＭＳ Ｐ明朝" w:hAnsi="Times New Roman" w:hint="eastAsia"/>
          <w:sz w:val="24"/>
        </w:rPr>
        <w:t>, unlike the previous studies in the location choice literature, we estimate four-stage nested-logit model rather than simple two-stage nested-logit model.</w:t>
      </w:r>
      <w:r w:rsidR="004B1F0F" w:rsidRPr="009814EA">
        <w:rPr>
          <w:rFonts w:ascii="Times New Roman" w:eastAsia="ＭＳ Ｐ明朝" w:hAnsi="Times New Roman" w:hint="eastAsia"/>
          <w:sz w:val="24"/>
        </w:rPr>
        <w:t xml:space="preserve"> </w:t>
      </w:r>
      <w:r w:rsidRPr="009814EA">
        <w:rPr>
          <w:rFonts w:ascii="Times New Roman" w:eastAsia="ＭＳ Ｐ明朝" w:hAnsi="Times New Roman"/>
          <w:sz w:val="24"/>
        </w:rPr>
        <w:t xml:space="preserve">Second, the paper </w:t>
      </w:r>
      <w:r w:rsidR="004B1F0F" w:rsidRPr="009814EA">
        <w:rPr>
          <w:rFonts w:ascii="Times New Roman" w:eastAsia="ＭＳ Ｐ明朝" w:hAnsi="Times New Roman" w:hint="eastAsia"/>
          <w:sz w:val="24"/>
        </w:rPr>
        <w:t>quantifies the importance of host country</w:t>
      </w:r>
      <w:r w:rsidR="004B1F0F" w:rsidRPr="009814EA">
        <w:rPr>
          <w:rFonts w:ascii="Times New Roman" w:eastAsia="ＭＳ Ｐ明朝" w:hAnsi="Times New Roman"/>
          <w:sz w:val="24"/>
        </w:rPr>
        <w:t>’</w:t>
      </w:r>
      <w:r w:rsidR="004B1F0F" w:rsidRPr="009814EA">
        <w:rPr>
          <w:rFonts w:ascii="Times New Roman" w:eastAsia="ＭＳ Ｐ明朝" w:hAnsi="Times New Roman" w:hint="eastAsia"/>
          <w:sz w:val="24"/>
        </w:rPr>
        <w:t>s tariff rates against investing country</w:t>
      </w:r>
      <w:r w:rsidR="004B1F0F" w:rsidRPr="009814EA">
        <w:rPr>
          <w:rFonts w:ascii="Times New Roman" w:eastAsia="ＭＳ Ｐ明朝" w:hAnsi="Times New Roman"/>
          <w:sz w:val="24"/>
        </w:rPr>
        <w:t>’</w:t>
      </w:r>
      <w:r w:rsidR="004B1F0F" w:rsidRPr="009814EA">
        <w:rPr>
          <w:rFonts w:ascii="Times New Roman" w:eastAsia="ＭＳ Ｐ明朝" w:hAnsi="Times New Roman" w:hint="eastAsia"/>
          <w:sz w:val="24"/>
        </w:rPr>
        <w:t>s products</w:t>
      </w:r>
      <w:r w:rsidR="000E45C1">
        <w:rPr>
          <w:rFonts w:ascii="Times New Roman" w:eastAsia="ＭＳ Ｐ明朝" w:hAnsi="Times New Roman" w:hint="eastAsia"/>
          <w:sz w:val="24"/>
        </w:rPr>
        <w:t xml:space="preserve">, compared with </w:t>
      </w:r>
      <w:r w:rsidR="004B1F0F" w:rsidRPr="009814EA">
        <w:rPr>
          <w:rFonts w:ascii="Times New Roman" w:eastAsia="ＭＳ Ｐ明朝" w:hAnsi="Times New Roman" w:hint="eastAsia"/>
          <w:sz w:val="24"/>
        </w:rPr>
        <w:t>that of investing country</w:t>
      </w:r>
      <w:r w:rsidR="004B1F0F" w:rsidRPr="009814EA">
        <w:rPr>
          <w:rFonts w:ascii="Times New Roman" w:eastAsia="ＭＳ Ｐ明朝" w:hAnsi="Times New Roman"/>
          <w:sz w:val="24"/>
        </w:rPr>
        <w:t>’</w:t>
      </w:r>
      <w:r w:rsidR="004B1F0F" w:rsidRPr="009814EA">
        <w:rPr>
          <w:rFonts w:ascii="Times New Roman" w:eastAsia="ＭＳ Ｐ明朝" w:hAnsi="Times New Roman" w:hint="eastAsia"/>
          <w:sz w:val="24"/>
        </w:rPr>
        <w:t>s tariff rates against host country</w:t>
      </w:r>
      <w:r w:rsidR="004B1F0F" w:rsidRPr="009814EA">
        <w:rPr>
          <w:rFonts w:ascii="Times New Roman" w:eastAsia="ＭＳ Ｐ明朝" w:hAnsi="Times New Roman"/>
          <w:sz w:val="24"/>
        </w:rPr>
        <w:t>’</w:t>
      </w:r>
      <w:r w:rsidR="004B1F0F" w:rsidRPr="009814EA">
        <w:rPr>
          <w:rFonts w:ascii="Times New Roman" w:eastAsia="ＭＳ Ｐ明朝" w:hAnsi="Times New Roman" w:hint="eastAsia"/>
          <w:sz w:val="24"/>
        </w:rPr>
        <w:t xml:space="preserve">s products. While the former type of </w:t>
      </w:r>
      <w:r w:rsidR="004B1F0F" w:rsidRPr="009814EA">
        <w:rPr>
          <w:rFonts w:ascii="Times New Roman" w:eastAsia="ＭＳ Ｐ明朝" w:hAnsi="Times New Roman"/>
          <w:sz w:val="24"/>
        </w:rPr>
        <w:t>tariffs</w:t>
      </w:r>
      <w:r w:rsidR="004B1F0F" w:rsidRPr="009814EA">
        <w:rPr>
          <w:rFonts w:ascii="Times New Roman" w:eastAsia="ＭＳ Ｐ明朝" w:hAnsi="Times New Roman" w:hint="eastAsia"/>
          <w:sz w:val="24"/>
        </w:rPr>
        <w:t xml:space="preserve"> matters in MNEs</w:t>
      </w:r>
      <w:r w:rsidR="004B1F0F" w:rsidRPr="009814EA">
        <w:rPr>
          <w:rFonts w:ascii="Times New Roman" w:eastAsia="ＭＳ Ｐ明朝" w:hAnsi="Times New Roman"/>
          <w:sz w:val="24"/>
        </w:rPr>
        <w:t>’</w:t>
      </w:r>
      <w:r w:rsidR="004B1F0F" w:rsidRPr="009814EA">
        <w:rPr>
          <w:rFonts w:ascii="Times New Roman" w:eastAsia="ＭＳ Ｐ明朝" w:hAnsi="Times New Roman" w:hint="eastAsia"/>
          <w:sz w:val="24"/>
        </w:rPr>
        <w:t xml:space="preserve"> importing parts and components from home, the latter type of tariffs becomes </w:t>
      </w:r>
      <w:r w:rsidR="00D31C57" w:rsidRPr="009814EA">
        <w:rPr>
          <w:rFonts w:ascii="Times New Roman" w:eastAsia="ＭＳ Ｐ明朝" w:hAnsi="Times New Roman" w:hint="eastAsia"/>
          <w:sz w:val="24"/>
        </w:rPr>
        <w:t xml:space="preserve">crucial </w:t>
      </w:r>
      <w:r w:rsidR="004B1F0F" w:rsidRPr="009814EA">
        <w:rPr>
          <w:rFonts w:ascii="Times New Roman" w:eastAsia="ＭＳ Ｐ明朝" w:hAnsi="Times New Roman" w:hint="eastAsia"/>
          <w:sz w:val="24"/>
        </w:rPr>
        <w:t>in their exporting finished products to home.</w:t>
      </w:r>
      <w:r w:rsidR="00D31C57" w:rsidRPr="009814EA">
        <w:rPr>
          <w:rFonts w:ascii="Times New Roman" w:eastAsia="ＭＳ Ｐ明朝" w:hAnsi="Times New Roman" w:hint="eastAsia"/>
          <w:sz w:val="24"/>
        </w:rPr>
        <w:t xml:space="preserve"> By introducing these two types of tariffs </w:t>
      </w:r>
      <w:r w:rsidR="009814EA" w:rsidRPr="009814EA">
        <w:rPr>
          <w:rFonts w:ascii="Times New Roman" w:eastAsia="ＭＳ Ｐ明朝" w:hAnsi="Times New Roman" w:hint="eastAsia"/>
          <w:sz w:val="24"/>
        </w:rPr>
        <w:t>into our model, we examine those</w:t>
      </w:r>
      <w:r w:rsidR="00D31C57" w:rsidRPr="009814EA">
        <w:rPr>
          <w:rFonts w:ascii="Times New Roman" w:eastAsia="ＭＳ Ｐ明朝" w:hAnsi="Times New Roman" w:hint="eastAsia"/>
          <w:sz w:val="24"/>
        </w:rPr>
        <w:t xml:space="preserve"> relative importance in the location choice of MNEs.</w:t>
      </w:r>
    </w:p>
    <w:p w:rsidR="000E3EC7" w:rsidRPr="009814EA" w:rsidRDefault="000E3EC7" w:rsidP="005B1A32">
      <w:pPr>
        <w:rPr>
          <w:rFonts w:ascii="Times New Roman" w:eastAsia="ＭＳ Ｐ明朝" w:hAnsi="Times New Roman"/>
          <w:sz w:val="24"/>
        </w:rPr>
      </w:pPr>
    </w:p>
    <w:p w:rsidR="00AA5E46" w:rsidRPr="009814EA" w:rsidRDefault="00AA5E46" w:rsidP="005B1A32">
      <w:pPr>
        <w:rPr>
          <w:rFonts w:ascii="Times New Roman" w:eastAsia="ＭＳ Ｐ明朝" w:hAnsi="Times New Roman"/>
          <w:b/>
          <w:sz w:val="24"/>
        </w:rPr>
      </w:pPr>
      <w:r w:rsidRPr="009814EA">
        <w:rPr>
          <w:rFonts w:ascii="Times New Roman" w:eastAsia="ＭＳ Ｐ明朝" w:hAnsi="Times New Roman"/>
          <w:b/>
          <w:i/>
          <w:sz w:val="24"/>
        </w:rPr>
        <w:t>Keywords</w:t>
      </w:r>
      <w:r w:rsidRPr="009814EA">
        <w:rPr>
          <w:rFonts w:ascii="Times New Roman" w:eastAsia="ＭＳ Ｐ明朝" w:hAnsi="Times New Roman"/>
          <w:b/>
          <w:sz w:val="24"/>
        </w:rPr>
        <w:t xml:space="preserve">: </w:t>
      </w:r>
      <w:r w:rsidRPr="009814EA">
        <w:rPr>
          <w:rFonts w:ascii="Times New Roman" w:eastAsia="ＭＳ Ｐ明朝" w:hAnsi="Times New Roman" w:hint="eastAsia"/>
          <w:sz w:val="24"/>
        </w:rPr>
        <w:t>Location Choice,</w:t>
      </w:r>
      <w:r w:rsidRPr="009814EA">
        <w:rPr>
          <w:rFonts w:ascii="Times New Roman" w:eastAsia="ＭＳ Ｐ明朝" w:hAnsi="Times New Roman"/>
          <w:sz w:val="24"/>
        </w:rPr>
        <w:t xml:space="preserve"> </w:t>
      </w:r>
      <w:r w:rsidRPr="009814EA">
        <w:rPr>
          <w:rFonts w:ascii="Times New Roman" w:eastAsia="ＭＳ Ｐ明朝" w:hAnsi="Times New Roman" w:hint="eastAsia"/>
          <w:sz w:val="24"/>
        </w:rPr>
        <w:t xml:space="preserve">Multinational Firms, </w:t>
      </w:r>
      <w:r w:rsidR="00EF4623" w:rsidRPr="009814EA">
        <w:rPr>
          <w:rFonts w:ascii="Times New Roman" w:eastAsia="ＭＳ Ｐ明朝" w:hAnsi="Times New Roman" w:hint="eastAsia"/>
          <w:sz w:val="24"/>
        </w:rPr>
        <w:t>Nested-logit Model</w:t>
      </w:r>
    </w:p>
    <w:p w:rsidR="00AA5E46" w:rsidRPr="009814EA" w:rsidRDefault="00AA5E46" w:rsidP="005B1A32">
      <w:pPr>
        <w:rPr>
          <w:rFonts w:ascii="Times New Roman" w:eastAsia="ＭＳ Ｐ明朝" w:hAnsi="Times New Roman"/>
          <w:b/>
          <w:sz w:val="24"/>
        </w:rPr>
      </w:pPr>
      <w:r w:rsidRPr="009814EA">
        <w:rPr>
          <w:rFonts w:ascii="Times New Roman" w:eastAsia="ＭＳ Ｐ明朝" w:hAnsi="Times New Roman"/>
          <w:b/>
          <w:i/>
          <w:sz w:val="24"/>
        </w:rPr>
        <w:t>JEL Classification</w:t>
      </w:r>
      <w:r w:rsidRPr="009814EA">
        <w:rPr>
          <w:rFonts w:ascii="Times New Roman" w:eastAsia="ＭＳ Ｐ明朝" w:hAnsi="Times New Roman"/>
          <w:b/>
          <w:sz w:val="24"/>
        </w:rPr>
        <w:t xml:space="preserve">: </w:t>
      </w:r>
      <w:r w:rsidR="00EF4623" w:rsidRPr="009814EA">
        <w:rPr>
          <w:rFonts w:ascii="Times New Roman" w:eastAsia="ＭＳ Ｐ明朝" w:hAnsi="Times New Roman" w:hint="eastAsia"/>
          <w:sz w:val="24"/>
        </w:rPr>
        <w:t xml:space="preserve">F15; </w:t>
      </w:r>
      <w:r w:rsidR="00EF4623" w:rsidRPr="009814EA">
        <w:rPr>
          <w:rFonts w:ascii="Times New Roman" w:eastAsia="ＭＳ Ｐ明朝" w:hAnsi="Times New Roman"/>
          <w:sz w:val="24"/>
        </w:rPr>
        <w:t>F</w:t>
      </w:r>
      <w:r w:rsidR="00EF4623" w:rsidRPr="009814EA">
        <w:rPr>
          <w:rFonts w:ascii="Times New Roman" w:eastAsia="ＭＳ Ｐ明朝" w:hAnsi="Times New Roman" w:hint="eastAsia"/>
          <w:sz w:val="24"/>
        </w:rPr>
        <w:t>23</w:t>
      </w:r>
    </w:p>
    <w:p w:rsidR="00F21522" w:rsidRPr="009814EA" w:rsidRDefault="00F21522" w:rsidP="005B1A32">
      <w:pPr>
        <w:widowControl/>
        <w:jc w:val="left"/>
        <w:rPr>
          <w:rFonts w:ascii="Times New Roman" w:eastAsia="ＭＳ Ｐ明朝" w:hAnsi="Times New Roman"/>
          <w:b/>
          <w:sz w:val="24"/>
        </w:rPr>
      </w:pPr>
    </w:p>
    <w:sectPr w:rsidR="00F21522" w:rsidRPr="009814EA" w:rsidSect="00CB4761">
      <w:pgSz w:w="11906" w:h="16838" w:code="9"/>
      <w:pgMar w:top="1985" w:right="1701" w:bottom="1701" w:left="1701"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935" w:rsidRDefault="00595935">
      <w:r>
        <w:separator/>
      </w:r>
    </w:p>
  </w:endnote>
  <w:endnote w:type="continuationSeparator" w:id="0">
    <w:p w:rsidR="00595935" w:rsidRDefault="0059593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935" w:rsidRDefault="00595935">
      <w:r>
        <w:separator/>
      </w:r>
    </w:p>
  </w:footnote>
  <w:footnote w:type="continuationSeparator" w:id="0">
    <w:p w:rsidR="00595935" w:rsidRDefault="005959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206D"/>
    <w:multiLevelType w:val="hybridMultilevel"/>
    <w:tmpl w:val="4E0CAB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E52518"/>
    <w:multiLevelType w:val="hybridMultilevel"/>
    <w:tmpl w:val="A9360A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F7E1A79"/>
    <w:multiLevelType w:val="hybridMultilevel"/>
    <w:tmpl w:val="82E2A3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D644E80"/>
    <w:multiLevelType w:val="hybridMultilevel"/>
    <w:tmpl w:val="A8844C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4161042"/>
    <w:multiLevelType w:val="hybridMultilevel"/>
    <w:tmpl w:val="28D4ACA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877EDD"/>
    <w:multiLevelType w:val="hybridMultilevel"/>
    <w:tmpl w:val="356E4B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443B4EA3"/>
    <w:multiLevelType w:val="hybridMultilevel"/>
    <w:tmpl w:val="DC3EC63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494C43"/>
    <w:multiLevelType w:val="hybridMultilevel"/>
    <w:tmpl w:val="49E6706C"/>
    <w:lvl w:ilvl="0" w:tplc="38E28DDA">
      <w:start w:val="1"/>
      <w:numFmt w:val="lowerRoman"/>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490626E5"/>
    <w:multiLevelType w:val="hybridMultilevel"/>
    <w:tmpl w:val="96386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E50AFB"/>
    <w:multiLevelType w:val="hybridMultilevel"/>
    <w:tmpl w:val="06D466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FEE3107"/>
    <w:multiLevelType w:val="hybridMultilevel"/>
    <w:tmpl w:val="411EA34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04A6D7C"/>
    <w:multiLevelType w:val="hybridMultilevel"/>
    <w:tmpl w:val="DF1012E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C55712A"/>
    <w:multiLevelType w:val="hybridMultilevel"/>
    <w:tmpl w:val="3F38B4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63075CBD"/>
    <w:multiLevelType w:val="hybridMultilevel"/>
    <w:tmpl w:val="33083D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484473C"/>
    <w:multiLevelType w:val="hybridMultilevel"/>
    <w:tmpl w:val="1F9C2DB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
  </w:num>
  <w:num w:numId="3">
    <w:abstractNumId w:val="5"/>
  </w:num>
  <w:num w:numId="4">
    <w:abstractNumId w:val="9"/>
  </w:num>
  <w:num w:numId="5">
    <w:abstractNumId w:val="8"/>
  </w:num>
  <w:num w:numId="6">
    <w:abstractNumId w:val="3"/>
  </w:num>
  <w:num w:numId="7">
    <w:abstractNumId w:val="2"/>
  </w:num>
  <w:num w:numId="8">
    <w:abstractNumId w:val="14"/>
  </w:num>
  <w:num w:numId="9">
    <w:abstractNumId w:val="4"/>
  </w:num>
  <w:num w:numId="10">
    <w:abstractNumId w:val="11"/>
  </w:num>
  <w:num w:numId="11">
    <w:abstractNumId w:val="12"/>
  </w:num>
  <w:num w:numId="12">
    <w:abstractNumId w:val="13"/>
  </w:num>
  <w:num w:numId="13">
    <w:abstractNumId w:val="6"/>
  </w:num>
  <w:num w:numId="14">
    <w:abstractNumId w:val="0"/>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bordersDoNotSurroundHeader/>
  <w:bordersDoNotSurroundFooter/>
  <w:stylePaneFormatFilter w:val="3F01"/>
  <w:defaultTabStop w:val="840"/>
  <w:drawingGridHorizontalSpacing w:val="105"/>
  <w:displayHorizontalDrawingGridEvery w:val="0"/>
  <w:displayVerticalDrawingGridEvery w:val="2"/>
  <w:characterSpacingControl w:val="compressPunctuation"/>
  <w:hdrShapeDefaults>
    <o:shapedefaults v:ext="edit" spidmax="1024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00EE"/>
    <w:rsid w:val="00001554"/>
    <w:rsid w:val="00005311"/>
    <w:rsid w:val="0001030E"/>
    <w:rsid w:val="00013086"/>
    <w:rsid w:val="000152C0"/>
    <w:rsid w:val="000241B2"/>
    <w:rsid w:val="00027491"/>
    <w:rsid w:val="00035712"/>
    <w:rsid w:val="00036CAF"/>
    <w:rsid w:val="00036FC7"/>
    <w:rsid w:val="00040C22"/>
    <w:rsid w:val="00041585"/>
    <w:rsid w:val="00042955"/>
    <w:rsid w:val="000522E6"/>
    <w:rsid w:val="00055BE8"/>
    <w:rsid w:val="000628EC"/>
    <w:rsid w:val="000639BD"/>
    <w:rsid w:val="00063EDD"/>
    <w:rsid w:val="0007198E"/>
    <w:rsid w:val="00076C07"/>
    <w:rsid w:val="00080B05"/>
    <w:rsid w:val="00085A3A"/>
    <w:rsid w:val="000933F5"/>
    <w:rsid w:val="000934AB"/>
    <w:rsid w:val="00094D88"/>
    <w:rsid w:val="000A5B9B"/>
    <w:rsid w:val="000A5BA0"/>
    <w:rsid w:val="000A60B4"/>
    <w:rsid w:val="000A72FD"/>
    <w:rsid w:val="000B66F1"/>
    <w:rsid w:val="000C3709"/>
    <w:rsid w:val="000C3AB6"/>
    <w:rsid w:val="000D0922"/>
    <w:rsid w:val="000D19F2"/>
    <w:rsid w:val="000E25D8"/>
    <w:rsid w:val="000E3EC7"/>
    <w:rsid w:val="000E45C1"/>
    <w:rsid w:val="000E4BFA"/>
    <w:rsid w:val="000F21B7"/>
    <w:rsid w:val="000F4732"/>
    <w:rsid w:val="000F5931"/>
    <w:rsid w:val="00100997"/>
    <w:rsid w:val="00102A9E"/>
    <w:rsid w:val="00103B73"/>
    <w:rsid w:val="001067F8"/>
    <w:rsid w:val="00110E01"/>
    <w:rsid w:val="00111338"/>
    <w:rsid w:val="00113509"/>
    <w:rsid w:val="00113668"/>
    <w:rsid w:val="00117AC9"/>
    <w:rsid w:val="00117D3C"/>
    <w:rsid w:val="00122585"/>
    <w:rsid w:val="00123B99"/>
    <w:rsid w:val="0012789C"/>
    <w:rsid w:val="00132111"/>
    <w:rsid w:val="0013374E"/>
    <w:rsid w:val="00133DF3"/>
    <w:rsid w:val="001345FB"/>
    <w:rsid w:val="00136F59"/>
    <w:rsid w:val="0013771D"/>
    <w:rsid w:val="00137AAB"/>
    <w:rsid w:val="00140C00"/>
    <w:rsid w:val="001417EA"/>
    <w:rsid w:val="00142A6A"/>
    <w:rsid w:val="00145791"/>
    <w:rsid w:val="001472EF"/>
    <w:rsid w:val="00153210"/>
    <w:rsid w:val="00161CB0"/>
    <w:rsid w:val="00161D54"/>
    <w:rsid w:val="00165DF6"/>
    <w:rsid w:val="00172AE3"/>
    <w:rsid w:val="00177A81"/>
    <w:rsid w:val="001805F1"/>
    <w:rsid w:val="00180870"/>
    <w:rsid w:val="00183EC0"/>
    <w:rsid w:val="00185A5D"/>
    <w:rsid w:val="00187139"/>
    <w:rsid w:val="00191A59"/>
    <w:rsid w:val="00192DF5"/>
    <w:rsid w:val="001941D4"/>
    <w:rsid w:val="00194437"/>
    <w:rsid w:val="00195D49"/>
    <w:rsid w:val="001A05BE"/>
    <w:rsid w:val="001A55E8"/>
    <w:rsid w:val="001A6173"/>
    <w:rsid w:val="001B1077"/>
    <w:rsid w:val="001B1279"/>
    <w:rsid w:val="001B27AF"/>
    <w:rsid w:val="001C2623"/>
    <w:rsid w:val="001C34F1"/>
    <w:rsid w:val="001C7696"/>
    <w:rsid w:val="001D4DE8"/>
    <w:rsid w:val="001E0107"/>
    <w:rsid w:val="001E40CB"/>
    <w:rsid w:val="001E4E48"/>
    <w:rsid w:val="001E6A25"/>
    <w:rsid w:val="001E76FB"/>
    <w:rsid w:val="001E7DB0"/>
    <w:rsid w:val="001F2138"/>
    <w:rsid w:val="001F5C9A"/>
    <w:rsid w:val="001F6E9A"/>
    <w:rsid w:val="001F75B3"/>
    <w:rsid w:val="00202AB9"/>
    <w:rsid w:val="002035F4"/>
    <w:rsid w:val="00207969"/>
    <w:rsid w:val="002108E3"/>
    <w:rsid w:val="00211CC7"/>
    <w:rsid w:val="00213C64"/>
    <w:rsid w:val="00213CC6"/>
    <w:rsid w:val="00214C39"/>
    <w:rsid w:val="00217D7B"/>
    <w:rsid w:val="00220D32"/>
    <w:rsid w:val="00226EAE"/>
    <w:rsid w:val="00230E87"/>
    <w:rsid w:val="00237EA4"/>
    <w:rsid w:val="002401D2"/>
    <w:rsid w:val="0024337D"/>
    <w:rsid w:val="00243CAE"/>
    <w:rsid w:val="00245EE3"/>
    <w:rsid w:val="0025149C"/>
    <w:rsid w:val="00251EAA"/>
    <w:rsid w:val="002572EF"/>
    <w:rsid w:val="00261F71"/>
    <w:rsid w:val="002646E1"/>
    <w:rsid w:val="002725C1"/>
    <w:rsid w:val="00272BCF"/>
    <w:rsid w:val="00284703"/>
    <w:rsid w:val="0028498A"/>
    <w:rsid w:val="002917B0"/>
    <w:rsid w:val="00291DC1"/>
    <w:rsid w:val="002A7D79"/>
    <w:rsid w:val="002C1DF9"/>
    <w:rsid w:val="002C2181"/>
    <w:rsid w:val="002C5FC3"/>
    <w:rsid w:val="002D0BE1"/>
    <w:rsid w:val="002D4281"/>
    <w:rsid w:val="002D6BE8"/>
    <w:rsid w:val="002D7B85"/>
    <w:rsid w:val="002E0EE4"/>
    <w:rsid w:val="002E2EA7"/>
    <w:rsid w:val="00300DDD"/>
    <w:rsid w:val="00302C76"/>
    <w:rsid w:val="00305C4E"/>
    <w:rsid w:val="003144C1"/>
    <w:rsid w:val="003157D4"/>
    <w:rsid w:val="003170F2"/>
    <w:rsid w:val="003176CD"/>
    <w:rsid w:val="00321C0D"/>
    <w:rsid w:val="003229C1"/>
    <w:rsid w:val="00331738"/>
    <w:rsid w:val="00333E4A"/>
    <w:rsid w:val="00337569"/>
    <w:rsid w:val="003400D9"/>
    <w:rsid w:val="003472A2"/>
    <w:rsid w:val="003472C5"/>
    <w:rsid w:val="00352238"/>
    <w:rsid w:val="003544EE"/>
    <w:rsid w:val="00354EE7"/>
    <w:rsid w:val="00361528"/>
    <w:rsid w:val="00362A33"/>
    <w:rsid w:val="0036388F"/>
    <w:rsid w:val="00372813"/>
    <w:rsid w:val="0037697B"/>
    <w:rsid w:val="00376AA1"/>
    <w:rsid w:val="00376ADC"/>
    <w:rsid w:val="00377C88"/>
    <w:rsid w:val="003859CE"/>
    <w:rsid w:val="003879C6"/>
    <w:rsid w:val="003951D3"/>
    <w:rsid w:val="00397918"/>
    <w:rsid w:val="003A3EE1"/>
    <w:rsid w:val="003A4F45"/>
    <w:rsid w:val="003A5C31"/>
    <w:rsid w:val="003B0370"/>
    <w:rsid w:val="003B03B3"/>
    <w:rsid w:val="003B238E"/>
    <w:rsid w:val="003B2792"/>
    <w:rsid w:val="003B66DE"/>
    <w:rsid w:val="003C5CE6"/>
    <w:rsid w:val="003C5F67"/>
    <w:rsid w:val="003C75F4"/>
    <w:rsid w:val="003D39F1"/>
    <w:rsid w:val="003D3E10"/>
    <w:rsid w:val="003E305A"/>
    <w:rsid w:val="003E69AA"/>
    <w:rsid w:val="003E6DA3"/>
    <w:rsid w:val="003E7E8D"/>
    <w:rsid w:val="003E7FE1"/>
    <w:rsid w:val="003F221A"/>
    <w:rsid w:val="003F2552"/>
    <w:rsid w:val="003F3705"/>
    <w:rsid w:val="004026BC"/>
    <w:rsid w:val="00403087"/>
    <w:rsid w:val="00403C47"/>
    <w:rsid w:val="00405271"/>
    <w:rsid w:val="00407982"/>
    <w:rsid w:val="00410064"/>
    <w:rsid w:val="00416D91"/>
    <w:rsid w:val="00422009"/>
    <w:rsid w:val="004242B3"/>
    <w:rsid w:val="004248C6"/>
    <w:rsid w:val="00426036"/>
    <w:rsid w:val="00432F88"/>
    <w:rsid w:val="004422F6"/>
    <w:rsid w:val="00446167"/>
    <w:rsid w:val="00446D24"/>
    <w:rsid w:val="00455248"/>
    <w:rsid w:val="00456803"/>
    <w:rsid w:val="004576B1"/>
    <w:rsid w:val="004632DE"/>
    <w:rsid w:val="004647EB"/>
    <w:rsid w:val="00467C08"/>
    <w:rsid w:val="00477DFC"/>
    <w:rsid w:val="00484223"/>
    <w:rsid w:val="0049010F"/>
    <w:rsid w:val="00493B54"/>
    <w:rsid w:val="0049589A"/>
    <w:rsid w:val="004A0E0A"/>
    <w:rsid w:val="004A49B8"/>
    <w:rsid w:val="004A4E60"/>
    <w:rsid w:val="004A7C07"/>
    <w:rsid w:val="004B0A1D"/>
    <w:rsid w:val="004B1B70"/>
    <w:rsid w:val="004B1F0F"/>
    <w:rsid w:val="004B6BBE"/>
    <w:rsid w:val="004B7567"/>
    <w:rsid w:val="004C3850"/>
    <w:rsid w:val="004C4A2F"/>
    <w:rsid w:val="004D3CC7"/>
    <w:rsid w:val="004D430F"/>
    <w:rsid w:val="004D6341"/>
    <w:rsid w:val="004E0778"/>
    <w:rsid w:val="004E59F5"/>
    <w:rsid w:val="004F4032"/>
    <w:rsid w:val="004F5260"/>
    <w:rsid w:val="004F773B"/>
    <w:rsid w:val="005051AD"/>
    <w:rsid w:val="0050531C"/>
    <w:rsid w:val="00506B97"/>
    <w:rsid w:val="00513782"/>
    <w:rsid w:val="00513EA5"/>
    <w:rsid w:val="00514A51"/>
    <w:rsid w:val="00515874"/>
    <w:rsid w:val="00517079"/>
    <w:rsid w:val="0052211A"/>
    <w:rsid w:val="00527CAD"/>
    <w:rsid w:val="005312B9"/>
    <w:rsid w:val="00532BF0"/>
    <w:rsid w:val="00532DE5"/>
    <w:rsid w:val="0053437E"/>
    <w:rsid w:val="00535A2A"/>
    <w:rsid w:val="00535FE9"/>
    <w:rsid w:val="0053742C"/>
    <w:rsid w:val="00540A55"/>
    <w:rsid w:val="00543949"/>
    <w:rsid w:val="005500C6"/>
    <w:rsid w:val="005515EF"/>
    <w:rsid w:val="00555040"/>
    <w:rsid w:val="00561E76"/>
    <w:rsid w:val="00566E2D"/>
    <w:rsid w:val="00572483"/>
    <w:rsid w:val="00574B54"/>
    <w:rsid w:val="005832D0"/>
    <w:rsid w:val="00586D42"/>
    <w:rsid w:val="00590AA0"/>
    <w:rsid w:val="00595935"/>
    <w:rsid w:val="00595D81"/>
    <w:rsid w:val="005A4839"/>
    <w:rsid w:val="005A5459"/>
    <w:rsid w:val="005B1A32"/>
    <w:rsid w:val="005B56EF"/>
    <w:rsid w:val="005C5F8D"/>
    <w:rsid w:val="005D2CA7"/>
    <w:rsid w:val="005D66A3"/>
    <w:rsid w:val="005D7710"/>
    <w:rsid w:val="005E03E0"/>
    <w:rsid w:val="005E111C"/>
    <w:rsid w:val="005E4BFE"/>
    <w:rsid w:val="005F0434"/>
    <w:rsid w:val="005F227C"/>
    <w:rsid w:val="0061214D"/>
    <w:rsid w:val="00617670"/>
    <w:rsid w:val="00624FB2"/>
    <w:rsid w:val="006251E1"/>
    <w:rsid w:val="006305E5"/>
    <w:rsid w:val="0063084E"/>
    <w:rsid w:val="00633756"/>
    <w:rsid w:val="00634045"/>
    <w:rsid w:val="0063587E"/>
    <w:rsid w:val="00635A0B"/>
    <w:rsid w:val="00637144"/>
    <w:rsid w:val="00640B0F"/>
    <w:rsid w:val="00640F93"/>
    <w:rsid w:val="00642FAE"/>
    <w:rsid w:val="00645307"/>
    <w:rsid w:val="006479F9"/>
    <w:rsid w:val="006500EE"/>
    <w:rsid w:val="00660AFB"/>
    <w:rsid w:val="00684E5F"/>
    <w:rsid w:val="0068616C"/>
    <w:rsid w:val="00686719"/>
    <w:rsid w:val="00687DBC"/>
    <w:rsid w:val="006905AE"/>
    <w:rsid w:val="00695373"/>
    <w:rsid w:val="00697E08"/>
    <w:rsid w:val="006A656E"/>
    <w:rsid w:val="006A66A9"/>
    <w:rsid w:val="006A7546"/>
    <w:rsid w:val="006B00B6"/>
    <w:rsid w:val="006B0A9F"/>
    <w:rsid w:val="006B4D2C"/>
    <w:rsid w:val="006C00EA"/>
    <w:rsid w:val="006C0BA9"/>
    <w:rsid w:val="006C2987"/>
    <w:rsid w:val="006C2D0A"/>
    <w:rsid w:val="006C52F1"/>
    <w:rsid w:val="006C6392"/>
    <w:rsid w:val="006C7A31"/>
    <w:rsid w:val="006D2515"/>
    <w:rsid w:val="006D2975"/>
    <w:rsid w:val="006D2C24"/>
    <w:rsid w:val="006E720A"/>
    <w:rsid w:val="006F0D35"/>
    <w:rsid w:val="006F25EA"/>
    <w:rsid w:val="00700AB0"/>
    <w:rsid w:val="007016ED"/>
    <w:rsid w:val="00703A90"/>
    <w:rsid w:val="00705223"/>
    <w:rsid w:val="0070731F"/>
    <w:rsid w:val="0071081D"/>
    <w:rsid w:val="00710B95"/>
    <w:rsid w:val="007261DE"/>
    <w:rsid w:val="0072791F"/>
    <w:rsid w:val="007302BD"/>
    <w:rsid w:val="00730F42"/>
    <w:rsid w:val="00743417"/>
    <w:rsid w:val="00751799"/>
    <w:rsid w:val="00752D95"/>
    <w:rsid w:val="007537B9"/>
    <w:rsid w:val="007550DD"/>
    <w:rsid w:val="0075751F"/>
    <w:rsid w:val="007575C6"/>
    <w:rsid w:val="00762BBB"/>
    <w:rsid w:val="0076335B"/>
    <w:rsid w:val="00766CEB"/>
    <w:rsid w:val="00767602"/>
    <w:rsid w:val="00784577"/>
    <w:rsid w:val="00784CF9"/>
    <w:rsid w:val="00786106"/>
    <w:rsid w:val="007952FE"/>
    <w:rsid w:val="007963DB"/>
    <w:rsid w:val="007A5796"/>
    <w:rsid w:val="007B0920"/>
    <w:rsid w:val="007B19F8"/>
    <w:rsid w:val="007B3F7A"/>
    <w:rsid w:val="007B7F20"/>
    <w:rsid w:val="007C3255"/>
    <w:rsid w:val="007D09A3"/>
    <w:rsid w:val="007D5B2B"/>
    <w:rsid w:val="007D6311"/>
    <w:rsid w:val="007E3AE1"/>
    <w:rsid w:val="007E56C6"/>
    <w:rsid w:val="007F06B5"/>
    <w:rsid w:val="007F1C91"/>
    <w:rsid w:val="007F3203"/>
    <w:rsid w:val="007F3E76"/>
    <w:rsid w:val="007F4346"/>
    <w:rsid w:val="007F709F"/>
    <w:rsid w:val="00802087"/>
    <w:rsid w:val="00805CD5"/>
    <w:rsid w:val="0081317D"/>
    <w:rsid w:val="00813695"/>
    <w:rsid w:val="008153B6"/>
    <w:rsid w:val="008222BA"/>
    <w:rsid w:val="00825154"/>
    <w:rsid w:val="00827AB1"/>
    <w:rsid w:val="00831E8D"/>
    <w:rsid w:val="008333D3"/>
    <w:rsid w:val="0083517A"/>
    <w:rsid w:val="008404D2"/>
    <w:rsid w:val="00843DEF"/>
    <w:rsid w:val="00844889"/>
    <w:rsid w:val="00846FD4"/>
    <w:rsid w:val="00852022"/>
    <w:rsid w:val="00857265"/>
    <w:rsid w:val="00857A5D"/>
    <w:rsid w:val="00857C9C"/>
    <w:rsid w:val="00862AF8"/>
    <w:rsid w:val="00864A23"/>
    <w:rsid w:val="00875BDD"/>
    <w:rsid w:val="00884DBF"/>
    <w:rsid w:val="00885037"/>
    <w:rsid w:val="008863BB"/>
    <w:rsid w:val="0088755C"/>
    <w:rsid w:val="0089005E"/>
    <w:rsid w:val="008913DE"/>
    <w:rsid w:val="0089242E"/>
    <w:rsid w:val="00892A43"/>
    <w:rsid w:val="008930A4"/>
    <w:rsid w:val="008970E4"/>
    <w:rsid w:val="00897F69"/>
    <w:rsid w:val="008A0C34"/>
    <w:rsid w:val="008A21DF"/>
    <w:rsid w:val="008A4823"/>
    <w:rsid w:val="008A7928"/>
    <w:rsid w:val="008C1EE1"/>
    <w:rsid w:val="008C4152"/>
    <w:rsid w:val="008D0C62"/>
    <w:rsid w:val="008D14FF"/>
    <w:rsid w:val="008D76BE"/>
    <w:rsid w:val="008E202E"/>
    <w:rsid w:val="008E46C3"/>
    <w:rsid w:val="008E7EF0"/>
    <w:rsid w:val="008F3864"/>
    <w:rsid w:val="008F3DB2"/>
    <w:rsid w:val="008F7D97"/>
    <w:rsid w:val="0090666B"/>
    <w:rsid w:val="00906D8B"/>
    <w:rsid w:val="00910CB9"/>
    <w:rsid w:val="00914162"/>
    <w:rsid w:val="00925FA1"/>
    <w:rsid w:val="00931D84"/>
    <w:rsid w:val="00933810"/>
    <w:rsid w:val="009354BC"/>
    <w:rsid w:val="00935F1E"/>
    <w:rsid w:val="00945C07"/>
    <w:rsid w:val="00947385"/>
    <w:rsid w:val="00960B29"/>
    <w:rsid w:val="00964264"/>
    <w:rsid w:val="00967EE3"/>
    <w:rsid w:val="00970D73"/>
    <w:rsid w:val="0097206F"/>
    <w:rsid w:val="00972D0D"/>
    <w:rsid w:val="009814EA"/>
    <w:rsid w:val="00987A32"/>
    <w:rsid w:val="0099031D"/>
    <w:rsid w:val="0099232B"/>
    <w:rsid w:val="009A1433"/>
    <w:rsid w:val="009A2E09"/>
    <w:rsid w:val="009B1628"/>
    <w:rsid w:val="009C09C6"/>
    <w:rsid w:val="009C6EDF"/>
    <w:rsid w:val="009D504D"/>
    <w:rsid w:val="009D7470"/>
    <w:rsid w:val="009E1967"/>
    <w:rsid w:val="009E4E02"/>
    <w:rsid w:val="009E79BE"/>
    <w:rsid w:val="009E7F38"/>
    <w:rsid w:val="009F195E"/>
    <w:rsid w:val="009F2A44"/>
    <w:rsid w:val="009F7036"/>
    <w:rsid w:val="00A026BA"/>
    <w:rsid w:val="00A05767"/>
    <w:rsid w:val="00A0690D"/>
    <w:rsid w:val="00A14185"/>
    <w:rsid w:val="00A14570"/>
    <w:rsid w:val="00A2657A"/>
    <w:rsid w:val="00A32859"/>
    <w:rsid w:val="00A3788B"/>
    <w:rsid w:val="00A4571A"/>
    <w:rsid w:val="00A45890"/>
    <w:rsid w:val="00A50008"/>
    <w:rsid w:val="00A56888"/>
    <w:rsid w:val="00A57044"/>
    <w:rsid w:val="00A60703"/>
    <w:rsid w:val="00A638A4"/>
    <w:rsid w:val="00A662C3"/>
    <w:rsid w:val="00A666AD"/>
    <w:rsid w:val="00A81D0E"/>
    <w:rsid w:val="00A822DB"/>
    <w:rsid w:val="00A83C2D"/>
    <w:rsid w:val="00A8741F"/>
    <w:rsid w:val="00A91429"/>
    <w:rsid w:val="00A934CC"/>
    <w:rsid w:val="00A96115"/>
    <w:rsid w:val="00A97129"/>
    <w:rsid w:val="00AA5E46"/>
    <w:rsid w:val="00AA777C"/>
    <w:rsid w:val="00AC2EDB"/>
    <w:rsid w:val="00AC461D"/>
    <w:rsid w:val="00AC50A9"/>
    <w:rsid w:val="00AC5E4C"/>
    <w:rsid w:val="00AD1B3D"/>
    <w:rsid w:val="00AD2284"/>
    <w:rsid w:val="00AE0681"/>
    <w:rsid w:val="00AE2E7B"/>
    <w:rsid w:val="00AE4D70"/>
    <w:rsid w:val="00B06154"/>
    <w:rsid w:val="00B14C65"/>
    <w:rsid w:val="00B30EF4"/>
    <w:rsid w:val="00B36932"/>
    <w:rsid w:val="00B371C2"/>
    <w:rsid w:val="00B37F6E"/>
    <w:rsid w:val="00B43191"/>
    <w:rsid w:val="00B43317"/>
    <w:rsid w:val="00B5049A"/>
    <w:rsid w:val="00B516D7"/>
    <w:rsid w:val="00B550EB"/>
    <w:rsid w:val="00B57DB2"/>
    <w:rsid w:val="00B61BB9"/>
    <w:rsid w:val="00B6331E"/>
    <w:rsid w:val="00B664ED"/>
    <w:rsid w:val="00B71428"/>
    <w:rsid w:val="00B80DE0"/>
    <w:rsid w:val="00B81FF6"/>
    <w:rsid w:val="00B82CAA"/>
    <w:rsid w:val="00B85048"/>
    <w:rsid w:val="00B85F54"/>
    <w:rsid w:val="00B90FE7"/>
    <w:rsid w:val="00B9381B"/>
    <w:rsid w:val="00B979CA"/>
    <w:rsid w:val="00BA5FB3"/>
    <w:rsid w:val="00BB0D27"/>
    <w:rsid w:val="00BB0F09"/>
    <w:rsid w:val="00BB7901"/>
    <w:rsid w:val="00BD088E"/>
    <w:rsid w:val="00BD245A"/>
    <w:rsid w:val="00BD5450"/>
    <w:rsid w:val="00BE2626"/>
    <w:rsid w:val="00BE3A3D"/>
    <w:rsid w:val="00BE4F09"/>
    <w:rsid w:val="00BF120C"/>
    <w:rsid w:val="00BF4AB7"/>
    <w:rsid w:val="00C00606"/>
    <w:rsid w:val="00C02905"/>
    <w:rsid w:val="00C032A2"/>
    <w:rsid w:val="00C05A4C"/>
    <w:rsid w:val="00C102D2"/>
    <w:rsid w:val="00C102D9"/>
    <w:rsid w:val="00C17FD4"/>
    <w:rsid w:val="00C218E7"/>
    <w:rsid w:val="00C23F91"/>
    <w:rsid w:val="00C366D9"/>
    <w:rsid w:val="00C40DFD"/>
    <w:rsid w:val="00C42DCB"/>
    <w:rsid w:val="00C46A2F"/>
    <w:rsid w:val="00C52750"/>
    <w:rsid w:val="00C60009"/>
    <w:rsid w:val="00C625B3"/>
    <w:rsid w:val="00C63D62"/>
    <w:rsid w:val="00C64B3B"/>
    <w:rsid w:val="00C65D50"/>
    <w:rsid w:val="00C70C18"/>
    <w:rsid w:val="00C73F75"/>
    <w:rsid w:val="00C84141"/>
    <w:rsid w:val="00C85B29"/>
    <w:rsid w:val="00C85DAC"/>
    <w:rsid w:val="00C875D5"/>
    <w:rsid w:val="00C91289"/>
    <w:rsid w:val="00C94983"/>
    <w:rsid w:val="00CA7BBF"/>
    <w:rsid w:val="00CB10DC"/>
    <w:rsid w:val="00CB18A2"/>
    <w:rsid w:val="00CB4761"/>
    <w:rsid w:val="00CB526B"/>
    <w:rsid w:val="00CB61C8"/>
    <w:rsid w:val="00CC16B3"/>
    <w:rsid w:val="00CC543F"/>
    <w:rsid w:val="00CC587A"/>
    <w:rsid w:val="00CD224F"/>
    <w:rsid w:val="00CD28B9"/>
    <w:rsid w:val="00CD7A7B"/>
    <w:rsid w:val="00CE12FB"/>
    <w:rsid w:val="00CE59A6"/>
    <w:rsid w:val="00CE5E2B"/>
    <w:rsid w:val="00CF21C9"/>
    <w:rsid w:val="00CF2FE7"/>
    <w:rsid w:val="00CF674E"/>
    <w:rsid w:val="00D07244"/>
    <w:rsid w:val="00D078EE"/>
    <w:rsid w:val="00D12BA4"/>
    <w:rsid w:val="00D155CE"/>
    <w:rsid w:val="00D16268"/>
    <w:rsid w:val="00D31C57"/>
    <w:rsid w:val="00D40950"/>
    <w:rsid w:val="00D40BE9"/>
    <w:rsid w:val="00D46A2A"/>
    <w:rsid w:val="00D47B29"/>
    <w:rsid w:val="00D5607F"/>
    <w:rsid w:val="00D5681F"/>
    <w:rsid w:val="00D65042"/>
    <w:rsid w:val="00D71DB3"/>
    <w:rsid w:val="00D72E26"/>
    <w:rsid w:val="00D72F7C"/>
    <w:rsid w:val="00D74EE5"/>
    <w:rsid w:val="00D800CB"/>
    <w:rsid w:val="00D80889"/>
    <w:rsid w:val="00D84951"/>
    <w:rsid w:val="00DA1753"/>
    <w:rsid w:val="00DA2A70"/>
    <w:rsid w:val="00DA3CB1"/>
    <w:rsid w:val="00DB2C46"/>
    <w:rsid w:val="00DB39DC"/>
    <w:rsid w:val="00DB50A8"/>
    <w:rsid w:val="00DB5525"/>
    <w:rsid w:val="00DC5D34"/>
    <w:rsid w:val="00DD0CC6"/>
    <w:rsid w:val="00DD10C9"/>
    <w:rsid w:val="00DD121F"/>
    <w:rsid w:val="00DD1CFE"/>
    <w:rsid w:val="00DD2156"/>
    <w:rsid w:val="00DD3DEA"/>
    <w:rsid w:val="00DD65A4"/>
    <w:rsid w:val="00DE7B07"/>
    <w:rsid w:val="00DF48EE"/>
    <w:rsid w:val="00E0039E"/>
    <w:rsid w:val="00E066A7"/>
    <w:rsid w:val="00E067BB"/>
    <w:rsid w:val="00E07C8C"/>
    <w:rsid w:val="00E07D41"/>
    <w:rsid w:val="00E20350"/>
    <w:rsid w:val="00E24261"/>
    <w:rsid w:val="00E24F28"/>
    <w:rsid w:val="00E254AC"/>
    <w:rsid w:val="00E2633B"/>
    <w:rsid w:val="00E301F4"/>
    <w:rsid w:val="00E3028A"/>
    <w:rsid w:val="00E305D0"/>
    <w:rsid w:val="00E33EBE"/>
    <w:rsid w:val="00E4223B"/>
    <w:rsid w:val="00E44CD6"/>
    <w:rsid w:val="00E46661"/>
    <w:rsid w:val="00E46AC3"/>
    <w:rsid w:val="00E50BAB"/>
    <w:rsid w:val="00E52D38"/>
    <w:rsid w:val="00E5679C"/>
    <w:rsid w:val="00E61998"/>
    <w:rsid w:val="00E64C37"/>
    <w:rsid w:val="00E71202"/>
    <w:rsid w:val="00E73455"/>
    <w:rsid w:val="00E81D02"/>
    <w:rsid w:val="00E82C6A"/>
    <w:rsid w:val="00E8523F"/>
    <w:rsid w:val="00E86ED8"/>
    <w:rsid w:val="00E872F0"/>
    <w:rsid w:val="00E90283"/>
    <w:rsid w:val="00E92A72"/>
    <w:rsid w:val="00EC7D0D"/>
    <w:rsid w:val="00ED16A9"/>
    <w:rsid w:val="00ED1731"/>
    <w:rsid w:val="00ED2333"/>
    <w:rsid w:val="00ED4B59"/>
    <w:rsid w:val="00EE127B"/>
    <w:rsid w:val="00EE451C"/>
    <w:rsid w:val="00EE6F64"/>
    <w:rsid w:val="00EE715D"/>
    <w:rsid w:val="00EF1CA8"/>
    <w:rsid w:val="00EF236C"/>
    <w:rsid w:val="00EF4623"/>
    <w:rsid w:val="00F001B6"/>
    <w:rsid w:val="00F01B75"/>
    <w:rsid w:val="00F0451C"/>
    <w:rsid w:val="00F05CED"/>
    <w:rsid w:val="00F07DF3"/>
    <w:rsid w:val="00F07F54"/>
    <w:rsid w:val="00F11E96"/>
    <w:rsid w:val="00F21181"/>
    <w:rsid w:val="00F2144E"/>
    <w:rsid w:val="00F21522"/>
    <w:rsid w:val="00F2282F"/>
    <w:rsid w:val="00F32C9E"/>
    <w:rsid w:val="00F359F2"/>
    <w:rsid w:val="00F412A3"/>
    <w:rsid w:val="00F46523"/>
    <w:rsid w:val="00F62CF7"/>
    <w:rsid w:val="00F63F13"/>
    <w:rsid w:val="00F661FF"/>
    <w:rsid w:val="00F70F42"/>
    <w:rsid w:val="00F71502"/>
    <w:rsid w:val="00F75FF4"/>
    <w:rsid w:val="00F87DCD"/>
    <w:rsid w:val="00F94738"/>
    <w:rsid w:val="00F97390"/>
    <w:rsid w:val="00FA02B9"/>
    <w:rsid w:val="00FB1510"/>
    <w:rsid w:val="00FB31EE"/>
    <w:rsid w:val="00FB3ECE"/>
    <w:rsid w:val="00FC2C4F"/>
    <w:rsid w:val="00FC6B5E"/>
    <w:rsid w:val="00FD2E53"/>
    <w:rsid w:val="00FD3C2B"/>
    <w:rsid w:val="00FD407E"/>
    <w:rsid w:val="00FD4764"/>
    <w:rsid w:val="00FE0F14"/>
    <w:rsid w:val="00FE6F75"/>
    <w:rsid w:val="00FF25E8"/>
    <w:rsid w:val="00FF73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0EE"/>
    <w:pPr>
      <w:widowControl w:val="0"/>
      <w:jc w:val="both"/>
    </w:pPr>
    <w:rPr>
      <w:kern w:val="2"/>
      <w:sz w:val="21"/>
      <w:szCs w:val="24"/>
    </w:rPr>
  </w:style>
  <w:style w:type="paragraph" w:styleId="1">
    <w:name w:val="heading 1"/>
    <w:basedOn w:val="a"/>
    <w:next w:val="a"/>
    <w:link w:val="10"/>
    <w:qFormat/>
    <w:rsid w:val="00684E5F"/>
    <w:pPr>
      <w:keepNext/>
      <w:jc w:val="center"/>
      <w:outlineLvl w:val="0"/>
    </w:pPr>
    <w:rPr>
      <w:rFonts w:ascii="Times New Roman" w:eastAsia="ＭＳ Ｐ明朝" w:hAnsi="Times New Roman"/>
      <w:bCs/>
      <w:i/>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6500EE"/>
    <w:rPr>
      <w:vertAlign w:val="superscript"/>
    </w:rPr>
  </w:style>
  <w:style w:type="paragraph" w:styleId="a4">
    <w:name w:val="footnote text"/>
    <w:aliases w:val="脚注文本 Char Char,脚注文本 Char Char Char"/>
    <w:basedOn w:val="a"/>
    <w:link w:val="a5"/>
    <w:semiHidden/>
    <w:rsid w:val="006500EE"/>
    <w:pPr>
      <w:snapToGrid w:val="0"/>
      <w:jc w:val="left"/>
    </w:pPr>
  </w:style>
  <w:style w:type="character" w:styleId="a6">
    <w:name w:val="page number"/>
    <w:basedOn w:val="a0"/>
    <w:rsid w:val="006500EE"/>
  </w:style>
  <w:style w:type="paragraph" w:styleId="a7">
    <w:name w:val="footer"/>
    <w:basedOn w:val="a"/>
    <w:rsid w:val="006500EE"/>
    <w:pPr>
      <w:tabs>
        <w:tab w:val="center" w:pos="4252"/>
        <w:tab w:val="right" w:pos="8504"/>
      </w:tabs>
      <w:snapToGrid w:val="0"/>
    </w:pPr>
  </w:style>
  <w:style w:type="character" w:customStyle="1" w:styleId="10">
    <w:name w:val="見出し 1 (文字)"/>
    <w:basedOn w:val="a0"/>
    <w:link w:val="1"/>
    <w:rsid w:val="00684E5F"/>
    <w:rPr>
      <w:rFonts w:ascii="Times New Roman" w:eastAsia="ＭＳ Ｐ明朝" w:hAnsi="Times New Roman"/>
      <w:bCs/>
      <w:i/>
      <w:kern w:val="2"/>
      <w:sz w:val="24"/>
      <w:szCs w:val="21"/>
    </w:rPr>
  </w:style>
  <w:style w:type="paragraph" w:styleId="a8">
    <w:name w:val="header"/>
    <w:basedOn w:val="a"/>
    <w:link w:val="a9"/>
    <w:rsid w:val="007952FE"/>
    <w:pPr>
      <w:tabs>
        <w:tab w:val="center" w:pos="4252"/>
        <w:tab w:val="right" w:pos="8504"/>
      </w:tabs>
      <w:snapToGrid w:val="0"/>
    </w:pPr>
  </w:style>
  <w:style w:type="character" w:customStyle="1" w:styleId="a9">
    <w:name w:val="ヘッダー (文字)"/>
    <w:basedOn w:val="a0"/>
    <w:link w:val="a8"/>
    <w:rsid w:val="007952FE"/>
    <w:rPr>
      <w:kern w:val="2"/>
      <w:sz w:val="21"/>
      <w:szCs w:val="24"/>
    </w:rPr>
  </w:style>
  <w:style w:type="paragraph" w:styleId="aa">
    <w:name w:val="Balloon Text"/>
    <w:basedOn w:val="a"/>
    <w:link w:val="ab"/>
    <w:rsid w:val="00595D81"/>
    <w:rPr>
      <w:rFonts w:asciiTheme="majorHAnsi" w:eastAsiaTheme="majorEastAsia" w:hAnsiTheme="majorHAnsi" w:cstheme="majorBidi"/>
      <w:sz w:val="18"/>
      <w:szCs w:val="18"/>
    </w:rPr>
  </w:style>
  <w:style w:type="character" w:customStyle="1" w:styleId="ab">
    <w:name w:val="吹き出し (文字)"/>
    <w:basedOn w:val="a0"/>
    <w:link w:val="aa"/>
    <w:rsid w:val="00595D81"/>
    <w:rPr>
      <w:rFonts w:asciiTheme="majorHAnsi" w:eastAsiaTheme="majorEastAsia" w:hAnsiTheme="majorHAnsi" w:cstheme="majorBidi"/>
      <w:kern w:val="2"/>
      <w:sz w:val="18"/>
      <w:szCs w:val="18"/>
    </w:rPr>
  </w:style>
  <w:style w:type="character" w:styleId="ac">
    <w:name w:val="Placeholder Text"/>
    <w:basedOn w:val="a0"/>
    <w:uiPriority w:val="99"/>
    <w:semiHidden/>
    <w:rsid w:val="00885037"/>
    <w:rPr>
      <w:color w:val="808080"/>
    </w:rPr>
  </w:style>
  <w:style w:type="character" w:customStyle="1" w:styleId="a5">
    <w:name w:val="脚注文字列 (文字)"/>
    <w:aliases w:val="脚注文本 Char Char (文字),脚注文本 Char Char Char (文字)"/>
    <w:basedOn w:val="a0"/>
    <w:link w:val="a4"/>
    <w:rsid w:val="000522E6"/>
    <w:rPr>
      <w:kern w:val="2"/>
      <w:sz w:val="21"/>
      <w:szCs w:val="24"/>
    </w:rPr>
  </w:style>
  <w:style w:type="paragraph" w:styleId="ad">
    <w:name w:val="List Paragraph"/>
    <w:basedOn w:val="a"/>
    <w:uiPriority w:val="34"/>
    <w:qFormat/>
    <w:rsid w:val="004248C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0EE"/>
    <w:pPr>
      <w:widowControl w:val="0"/>
      <w:jc w:val="both"/>
    </w:pPr>
    <w:rPr>
      <w:kern w:val="2"/>
      <w:sz w:val="21"/>
      <w:szCs w:val="24"/>
    </w:rPr>
  </w:style>
  <w:style w:type="paragraph" w:styleId="1">
    <w:name w:val="heading 1"/>
    <w:basedOn w:val="a"/>
    <w:next w:val="a"/>
    <w:link w:val="10"/>
    <w:qFormat/>
    <w:rsid w:val="00684E5F"/>
    <w:pPr>
      <w:keepNext/>
      <w:jc w:val="center"/>
      <w:outlineLvl w:val="0"/>
    </w:pPr>
    <w:rPr>
      <w:rFonts w:ascii="Times New Roman" w:eastAsia="ＭＳ Ｐ明朝" w:hAnsi="Times New Roman"/>
      <w:bCs/>
      <w:i/>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6500EE"/>
    <w:rPr>
      <w:vertAlign w:val="superscript"/>
    </w:rPr>
  </w:style>
  <w:style w:type="paragraph" w:styleId="a4">
    <w:name w:val="footnote text"/>
    <w:aliases w:val="脚注文本 Char Char,脚注文本 Char Char Char"/>
    <w:basedOn w:val="a"/>
    <w:link w:val="a5"/>
    <w:semiHidden/>
    <w:rsid w:val="006500EE"/>
    <w:pPr>
      <w:snapToGrid w:val="0"/>
      <w:jc w:val="left"/>
    </w:pPr>
  </w:style>
  <w:style w:type="character" w:styleId="a6">
    <w:name w:val="page number"/>
    <w:basedOn w:val="a0"/>
    <w:rsid w:val="006500EE"/>
  </w:style>
  <w:style w:type="paragraph" w:styleId="a7">
    <w:name w:val="footer"/>
    <w:basedOn w:val="a"/>
    <w:rsid w:val="006500EE"/>
    <w:pPr>
      <w:tabs>
        <w:tab w:val="center" w:pos="4252"/>
        <w:tab w:val="right" w:pos="8504"/>
      </w:tabs>
      <w:snapToGrid w:val="0"/>
    </w:pPr>
  </w:style>
  <w:style w:type="character" w:customStyle="1" w:styleId="10">
    <w:name w:val="見出し 1 (文字)"/>
    <w:basedOn w:val="a0"/>
    <w:link w:val="1"/>
    <w:rsid w:val="00684E5F"/>
    <w:rPr>
      <w:rFonts w:ascii="Times New Roman" w:eastAsia="ＭＳ Ｐ明朝" w:hAnsi="Times New Roman"/>
      <w:bCs/>
      <w:i/>
      <w:kern w:val="2"/>
      <w:sz w:val="24"/>
      <w:szCs w:val="21"/>
    </w:rPr>
  </w:style>
  <w:style w:type="paragraph" w:styleId="a8">
    <w:name w:val="header"/>
    <w:basedOn w:val="a"/>
    <w:link w:val="a9"/>
    <w:rsid w:val="007952FE"/>
    <w:pPr>
      <w:tabs>
        <w:tab w:val="center" w:pos="4252"/>
        <w:tab w:val="right" w:pos="8504"/>
      </w:tabs>
      <w:snapToGrid w:val="0"/>
    </w:pPr>
  </w:style>
  <w:style w:type="character" w:customStyle="1" w:styleId="a9">
    <w:name w:val="ヘッダー (文字)"/>
    <w:basedOn w:val="a0"/>
    <w:link w:val="a8"/>
    <w:rsid w:val="007952FE"/>
    <w:rPr>
      <w:kern w:val="2"/>
      <w:sz w:val="21"/>
      <w:szCs w:val="24"/>
    </w:rPr>
  </w:style>
  <w:style w:type="paragraph" w:styleId="aa">
    <w:name w:val="Balloon Text"/>
    <w:basedOn w:val="a"/>
    <w:link w:val="ab"/>
    <w:rsid w:val="00595D81"/>
    <w:rPr>
      <w:rFonts w:asciiTheme="majorHAnsi" w:eastAsiaTheme="majorEastAsia" w:hAnsiTheme="majorHAnsi" w:cstheme="majorBidi"/>
      <w:sz w:val="18"/>
      <w:szCs w:val="18"/>
    </w:rPr>
  </w:style>
  <w:style w:type="character" w:customStyle="1" w:styleId="ab">
    <w:name w:val="吹き出し (文字)"/>
    <w:basedOn w:val="a0"/>
    <w:link w:val="aa"/>
    <w:rsid w:val="00595D81"/>
    <w:rPr>
      <w:rFonts w:asciiTheme="majorHAnsi" w:eastAsiaTheme="majorEastAsia" w:hAnsiTheme="majorHAnsi" w:cstheme="majorBidi"/>
      <w:kern w:val="2"/>
      <w:sz w:val="18"/>
      <w:szCs w:val="18"/>
    </w:rPr>
  </w:style>
  <w:style w:type="character" w:styleId="ac">
    <w:name w:val="Placeholder Text"/>
    <w:basedOn w:val="a0"/>
    <w:uiPriority w:val="99"/>
    <w:semiHidden/>
    <w:rsid w:val="00885037"/>
    <w:rPr>
      <w:color w:val="808080"/>
    </w:rPr>
  </w:style>
  <w:style w:type="character" w:customStyle="1" w:styleId="a5">
    <w:name w:val="脚注文字列 (文字)"/>
    <w:aliases w:val="脚注文本 Char Char (文字),脚注文本 Char Char Char (文字)"/>
    <w:basedOn w:val="a0"/>
    <w:link w:val="a4"/>
    <w:rsid w:val="000522E6"/>
    <w:rPr>
      <w:kern w:val="2"/>
      <w:sz w:val="21"/>
      <w:szCs w:val="24"/>
    </w:rPr>
  </w:style>
  <w:style w:type="paragraph" w:styleId="ad">
    <w:name w:val="List Paragraph"/>
    <w:basedOn w:val="a"/>
    <w:uiPriority w:val="34"/>
    <w:qFormat/>
    <w:rsid w:val="004248C6"/>
    <w:pPr>
      <w:ind w:leftChars="400" w:left="840"/>
    </w:pPr>
  </w:style>
</w:styles>
</file>

<file path=word/webSettings.xml><?xml version="1.0" encoding="utf-8"?>
<w:webSettings xmlns:r="http://schemas.openxmlformats.org/officeDocument/2006/relationships" xmlns:w="http://schemas.openxmlformats.org/wordprocessingml/2006/main">
  <w:divs>
    <w:div w:id="73593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5"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D6BDD-B126-4B9B-9AC8-D1253CE5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2</Pages>
  <Words>545</Words>
  <Characters>3110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The Role of Market Potential in Location Choice: Evidence from Japanese Investment</vt:lpstr>
      <vt:lpstr>The Role of Market Potential in Location Choice: Evidence from Japanese Investment</vt:lpstr>
    </vt:vector>
  </TitlesOfParts>
  <Company>経済産業研究所</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Market Potential in Location Choice: Evidence from Japanese Investment</dc:title>
  <dc:creator>RIETI</dc:creator>
  <cp:lastModifiedBy>kazunobu hayakawa</cp:lastModifiedBy>
  <cp:revision>4</cp:revision>
  <cp:lastPrinted>2011-03-24T06:19:00Z</cp:lastPrinted>
  <dcterms:created xsi:type="dcterms:W3CDTF">2011-03-24T05:23:00Z</dcterms:created>
  <dcterms:modified xsi:type="dcterms:W3CDTF">2011-03-24T06:23:00Z</dcterms:modified>
</cp:coreProperties>
</file>