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92F" w:rsidRDefault="00CD292F">
      <w:pPr>
        <w:rPr>
          <w:rFonts w:ascii="Arial" w:hAnsi="Arial" w:cs="Arial" w:hint="eastAsia"/>
          <w:color w:val="000000"/>
          <w:sz w:val="20"/>
          <w:szCs w:val="20"/>
        </w:rPr>
      </w:pPr>
      <w:r w:rsidRPr="00CD292F">
        <w:rPr>
          <w:rStyle w:val="apple-style-span"/>
          <w:rFonts w:ascii="Arial" w:hAnsi="Arial" w:cs="Arial"/>
          <w:color w:val="000000"/>
          <w:sz w:val="28"/>
          <w:szCs w:val="20"/>
        </w:rPr>
        <w:t>Assessing the anticipatory effects in the presence of antidumping duties</w:t>
      </w:r>
      <w:r w:rsidRPr="00CD292F">
        <w:rPr>
          <w:rStyle w:val="apple-style-span"/>
          <w:rFonts w:ascii="Arial" w:hAnsi="Arial" w:cs="Arial" w:hint="eastAsia"/>
          <w:color w:val="000000"/>
          <w:sz w:val="28"/>
          <w:szCs w:val="20"/>
        </w:rPr>
        <w:t>;</w:t>
      </w:r>
      <w:r w:rsidRPr="00CD292F">
        <w:rPr>
          <w:rStyle w:val="apple-style-span"/>
          <w:rFonts w:ascii="Arial" w:hAnsi="Arial" w:cs="Arial"/>
          <w:color w:val="000000"/>
          <w:sz w:val="28"/>
          <w:szCs w:val="20"/>
        </w:rPr>
        <w:t xml:space="preserve"> Canadian softwood lumber</w:t>
      </w:r>
      <w:r w:rsidRPr="00CD292F">
        <w:rPr>
          <w:rFonts w:ascii="Arial" w:hAnsi="Arial" w:cs="Arial"/>
          <w:color w:val="000000"/>
          <w:sz w:val="28"/>
          <w:szCs w:val="20"/>
        </w:rPr>
        <w:br/>
      </w:r>
    </w:p>
    <w:p w:rsidR="00CD292F" w:rsidRPr="00CD292F" w:rsidRDefault="00CD292F" w:rsidP="00CD292F">
      <w:pPr>
        <w:jc w:val="right"/>
        <w:rPr>
          <w:rFonts w:ascii="Arial" w:hAnsi="Arial" w:cs="Arial" w:hint="eastAsia"/>
          <w:sz w:val="20"/>
          <w:szCs w:val="20"/>
        </w:rPr>
      </w:pPr>
      <w:r w:rsidRPr="00CD292F">
        <w:rPr>
          <w:rStyle w:val="apple-style-span"/>
          <w:rFonts w:ascii="Arial" w:hAnsi="Arial" w:cs="Arial"/>
          <w:sz w:val="20"/>
          <w:szCs w:val="20"/>
        </w:rPr>
        <w:t>National Graduate Institute for Policy Studies (GRIPS)</w:t>
      </w:r>
    </w:p>
    <w:p w:rsidR="00CD292F" w:rsidRDefault="00CD292F" w:rsidP="00CD292F">
      <w:pPr>
        <w:jc w:val="right"/>
        <w:rPr>
          <w:rFonts w:ascii="Arial" w:hAnsi="Arial" w:cs="Arial" w:hint="eastAsia"/>
          <w:color w:val="000000"/>
          <w:sz w:val="20"/>
          <w:szCs w:val="20"/>
        </w:rPr>
      </w:pPr>
      <w:r>
        <w:rPr>
          <w:rFonts w:ascii="Arial" w:hAnsi="Arial" w:cs="Arial" w:hint="eastAsia"/>
          <w:color w:val="000000"/>
          <w:sz w:val="20"/>
          <w:szCs w:val="20"/>
        </w:rPr>
        <w:t xml:space="preserve">Kitano </w:t>
      </w:r>
      <w:proofErr w:type="spellStart"/>
      <w:r>
        <w:rPr>
          <w:rFonts w:ascii="Arial" w:hAnsi="Arial" w:cs="Arial" w:hint="eastAsia"/>
          <w:color w:val="000000"/>
          <w:sz w:val="20"/>
          <w:szCs w:val="20"/>
        </w:rPr>
        <w:t>Taiju</w:t>
      </w:r>
      <w:proofErr w:type="spellEnd"/>
    </w:p>
    <w:p w:rsidR="0003478C" w:rsidRPr="00CD292F" w:rsidRDefault="00CD292F">
      <w:pPr>
        <w:rPr>
          <w:rFonts w:ascii="Arial" w:hAnsi="Arial" w:cs="Arial"/>
          <w:color w:val="000000"/>
          <w:sz w:val="24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US antidumping (AD) policy generates anticipatory effects on firms subject to AD duties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because of a process called “administrative reviews” in which US government agencies determines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refund rates based on exporters’ most recent pricing behavior. The purpose of this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paper is to assess the anticipatory effects from importers’ and exporters’ side by examining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the US&amp;#8211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; Canada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 softwood lumber disputes. Using a demand estimation technique, we find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that importers were less sensitive to tariff rates under the AD duties compared to standard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tariffs, which indicates that the importers increased their volume of imports anticipating the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 xml:space="preserve">future refund. We </w:t>
      </w:r>
      <w:bookmarkStart w:id="0" w:name="_GoBack"/>
      <w:bookmarkEnd w:id="0"/>
      <w:r>
        <w:rPr>
          <w:rStyle w:val="apple-style-span"/>
          <w:rFonts w:ascii="Arial" w:hAnsi="Arial" w:cs="Arial"/>
          <w:color w:val="000000"/>
          <w:sz w:val="20"/>
          <w:szCs w:val="20"/>
        </w:rPr>
        <w:t>further show that the importers adjusted their anticipation adaptively,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in the sense that the anticipated refund rate evolved according to the most recent revised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rate of an AD duty released in the determination of an administrative review. On the other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hand, using a pass-through regression, we find that the pass-through of the AD duties into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export prices (boarder prices) is larger than that of standard tariffs by about 41% after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controlling for unobserved demand shocks. The result indicates that the exporters set their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prices higher under AD the duties in order to raise the future refund, which in turn increase</w:t>
      </w:r>
      <w:r>
        <w:rPr>
          <w:rStyle w:val="apple-style-span"/>
          <w:rFonts w:ascii="Arial" w:hAnsi="Arial" w:cs="Arial" w:hint="eastAsia"/>
          <w:color w:val="000000"/>
          <w:sz w:val="20"/>
          <w:szCs w:val="20"/>
        </w:rPr>
        <w:t xml:space="preserve"> </w:t>
      </w:r>
      <w:r>
        <w:rPr>
          <w:rStyle w:val="apple-style-span"/>
          <w:rFonts w:ascii="Arial" w:hAnsi="Arial" w:cs="Arial"/>
          <w:color w:val="000000"/>
          <w:sz w:val="20"/>
          <w:szCs w:val="20"/>
        </w:rPr>
        <w:t>their future profits through the evolution of the importers’ anticipation.</w:t>
      </w:r>
    </w:p>
    <w:sectPr w:rsidR="0003478C" w:rsidRPr="00CD29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1915" w:rsidRDefault="00191915" w:rsidP="00CD292F">
      <w:r>
        <w:separator/>
      </w:r>
    </w:p>
  </w:endnote>
  <w:endnote w:type="continuationSeparator" w:id="0">
    <w:p w:rsidR="00191915" w:rsidRDefault="00191915" w:rsidP="00CD2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1915" w:rsidRDefault="00191915" w:rsidP="00CD292F">
      <w:r>
        <w:separator/>
      </w:r>
    </w:p>
  </w:footnote>
  <w:footnote w:type="continuationSeparator" w:id="0">
    <w:p w:rsidR="00191915" w:rsidRDefault="00191915" w:rsidP="00CD2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9C"/>
    <w:rsid w:val="00001218"/>
    <w:rsid w:val="00026CAE"/>
    <w:rsid w:val="0003478C"/>
    <w:rsid w:val="00064A11"/>
    <w:rsid w:val="000C7C1A"/>
    <w:rsid w:val="000F13CC"/>
    <w:rsid w:val="00133C53"/>
    <w:rsid w:val="00160822"/>
    <w:rsid w:val="00191915"/>
    <w:rsid w:val="00192275"/>
    <w:rsid w:val="00193D95"/>
    <w:rsid w:val="00195F9D"/>
    <w:rsid w:val="001B6246"/>
    <w:rsid w:val="001C16DD"/>
    <w:rsid w:val="001D5B47"/>
    <w:rsid w:val="002220BB"/>
    <w:rsid w:val="00242701"/>
    <w:rsid w:val="002C4DEC"/>
    <w:rsid w:val="00345F57"/>
    <w:rsid w:val="003667E8"/>
    <w:rsid w:val="003A76BE"/>
    <w:rsid w:val="003E4E4E"/>
    <w:rsid w:val="004A25D1"/>
    <w:rsid w:val="005154DD"/>
    <w:rsid w:val="00571B43"/>
    <w:rsid w:val="005868A4"/>
    <w:rsid w:val="005976BD"/>
    <w:rsid w:val="005E02F1"/>
    <w:rsid w:val="005F6649"/>
    <w:rsid w:val="006778B5"/>
    <w:rsid w:val="006A3B0F"/>
    <w:rsid w:val="006E0FC2"/>
    <w:rsid w:val="007028D2"/>
    <w:rsid w:val="007D02D9"/>
    <w:rsid w:val="007D7A37"/>
    <w:rsid w:val="00805C4F"/>
    <w:rsid w:val="00810156"/>
    <w:rsid w:val="00843921"/>
    <w:rsid w:val="00861F48"/>
    <w:rsid w:val="008A469C"/>
    <w:rsid w:val="008C7328"/>
    <w:rsid w:val="008D57F0"/>
    <w:rsid w:val="0090262A"/>
    <w:rsid w:val="009270C7"/>
    <w:rsid w:val="00931371"/>
    <w:rsid w:val="00951EFB"/>
    <w:rsid w:val="009B0D5B"/>
    <w:rsid w:val="00A50B9B"/>
    <w:rsid w:val="00A70CD1"/>
    <w:rsid w:val="00AC2FF4"/>
    <w:rsid w:val="00AC4A4D"/>
    <w:rsid w:val="00AE5199"/>
    <w:rsid w:val="00B75400"/>
    <w:rsid w:val="00BD11A0"/>
    <w:rsid w:val="00C23D52"/>
    <w:rsid w:val="00C329B2"/>
    <w:rsid w:val="00CB088E"/>
    <w:rsid w:val="00CD292F"/>
    <w:rsid w:val="00D74652"/>
    <w:rsid w:val="00D85177"/>
    <w:rsid w:val="00E27161"/>
    <w:rsid w:val="00E36B65"/>
    <w:rsid w:val="00EF7873"/>
    <w:rsid w:val="00F37EC8"/>
    <w:rsid w:val="00F61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2F"/>
  </w:style>
  <w:style w:type="paragraph" w:styleId="a5">
    <w:name w:val="footer"/>
    <w:basedOn w:val="a"/>
    <w:link w:val="a6"/>
    <w:uiPriority w:val="99"/>
    <w:unhideWhenUsed/>
    <w:rsid w:val="00CD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2F"/>
  </w:style>
  <w:style w:type="character" w:customStyle="1" w:styleId="apple-style-span">
    <w:name w:val="apple-style-span"/>
    <w:basedOn w:val="a0"/>
    <w:rsid w:val="00CD29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92F"/>
  </w:style>
  <w:style w:type="paragraph" w:styleId="a5">
    <w:name w:val="footer"/>
    <w:basedOn w:val="a"/>
    <w:link w:val="a6"/>
    <w:uiPriority w:val="99"/>
    <w:unhideWhenUsed/>
    <w:rsid w:val="00CD2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92F"/>
  </w:style>
  <w:style w:type="character" w:customStyle="1" w:styleId="apple-style-span">
    <w:name w:val="apple-style-span"/>
    <w:basedOn w:val="a0"/>
    <w:rsid w:val="00CD29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227</Words>
  <Characters>1295</Characters>
  <Application>Microsoft Office Word</Application>
  <DocSecurity>0</DocSecurity>
  <Lines>10</Lines>
  <Paragraphs>3</Paragraphs>
  <ScaleCrop>false</ScaleCrop>
  <Company/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</dc:creator>
  <cp:keywords/>
  <dc:description/>
  <cp:lastModifiedBy>Matsuura</cp:lastModifiedBy>
  <cp:revision>2</cp:revision>
  <dcterms:created xsi:type="dcterms:W3CDTF">2011-04-08T03:10:00Z</dcterms:created>
  <dcterms:modified xsi:type="dcterms:W3CDTF">2011-04-08T03:13:00Z</dcterms:modified>
</cp:coreProperties>
</file>